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3DEF98B8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</w:t>
      </w:r>
      <w:r w:rsidR="00975A82">
        <w:rPr>
          <w:rFonts w:cs="Arial"/>
          <w:b/>
          <w:sz w:val="22"/>
          <w:szCs w:val="22"/>
          <w:lang w:val="en-US"/>
        </w:rPr>
        <w:t>2</w:t>
      </w:r>
      <w:r w:rsidR="00812EF1">
        <w:rPr>
          <w:rFonts w:cs="Arial"/>
          <w:b/>
          <w:sz w:val="22"/>
          <w:szCs w:val="22"/>
          <w:lang w:val="en-US"/>
        </w:rPr>
        <w:t>1</w:t>
      </w:r>
      <w:r w:rsidR="00812EF1">
        <w:rPr>
          <w:rFonts w:cs="Arial" w:hint="eastAsia"/>
          <w:b/>
          <w:sz w:val="22"/>
          <w:szCs w:val="22"/>
          <w:lang w:val="en-US" w:eastAsia="zh-CN"/>
        </w:rPr>
        <w:t>bis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B392F" w:rsidRPr="000B392F">
        <w:rPr>
          <w:rFonts w:cs="Arial"/>
          <w:b/>
          <w:i/>
          <w:sz w:val="22"/>
          <w:szCs w:val="22"/>
          <w:lang w:val="en-US" w:eastAsia="zh-CN"/>
        </w:rPr>
        <w:t>R2-</w:t>
      </w:r>
      <w:r w:rsidR="00812EF1" w:rsidRPr="000C055A">
        <w:rPr>
          <w:rFonts w:cs="Arial"/>
          <w:b/>
          <w:i/>
          <w:sz w:val="22"/>
          <w:szCs w:val="22"/>
          <w:lang w:val="en-US" w:eastAsia="zh-CN"/>
        </w:rPr>
        <w:t>230</w:t>
      </w:r>
      <w:r w:rsidR="00812EF1">
        <w:rPr>
          <w:rFonts w:cs="Arial"/>
          <w:b/>
          <w:i/>
          <w:sz w:val="22"/>
          <w:szCs w:val="22"/>
          <w:lang w:val="en-US" w:eastAsia="zh-CN"/>
        </w:rPr>
        <w:t>2576</w:t>
      </w:r>
    </w:p>
    <w:p w14:paraId="540B9A86" w14:textId="15821E38" w:rsidR="00D0573B" w:rsidRDefault="008876E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</w:t>
      </w:r>
      <w:r w:rsidR="00D0573B" w:rsidRPr="008D1868">
        <w:rPr>
          <w:rFonts w:cs="Arial"/>
          <w:b/>
          <w:sz w:val="22"/>
          <w:szCs w:val="22"/>
          <w:lang w:val="en-US"/>
        </w:rPr>
        <w:t xml:space="preserve">, </w:t>
      </w:r>
      <w:r>
        <w:rPr>
          <w:rFonts w:cs="Arial"/>
          <w:b/>
          <w:sz w:val="22"/>
          <w:szCs w:val="22"/>
          <w:lang w:val="en-US"/>
        </w:rPr>
        <w:t>April</w:t>
      </w:r>
      <w:r w:rsidRPr="008D1868">
        <w:rPr>
          <w:rFonts w:cs="Arial"/>
          <w:b/>
          <w:sz w:val="22"/>
          <w:szCs w:val="22"/>
          <w:lang w:val="en-US"/>
        </w:rPr>
        <w:t xml:space="preserve"> </w:t>
      </w:r>
      <w:r w:rsidR="00D0573B" w:rsidRPr="008D1868">
        <w:rPr>
          <w:rFonts w:cs="Arial"/>
          <w:b/>
          <w:sz w:val="22"/>
          <w:szCs w:val="22"/>
          <w:lang w:val="en-US"/>
        </w:rPr>
        <w:t>202</w:t>
      </w:r>
      <w:r w:rsidR="00D205BD">
        <w:rPr>
          <w:rFonts w:cs="Arial"/>
          <w:b/>
          <w:sz w:val="22"/>
          <w:szCs w:val="22"/>
          <w:lang w:val="en-US"/>
        </w:rPr>
        <w:t>3</w:t>
      </w:r>
      <w:r w:rsidR="00D0573B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71C2E26E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C23CC0">
        <w:rPr>
          <w:sz w:val="22"/>
          <w:szCs w:val="22"/>
        </w:rPr>
        <w:t>6</w:t>
      </w:r>
      <w:r w:rsidR="00D82551">
        <w:rPr>
          <w:sz w:val="22"/>
          <w:szCs w:val="22"/>
        </w:rPr>
        <w:t>.1.3.</w:t>
      </w:r>
      <w:r w:rsidR="008876E4">
        <w:rPr>
          <w:sz w:val="22"/>
          <w:szCs w:val="22"/>
        </w:rPr>
        <w:t>3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5C757BA3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 xml:space="preserve">Discussion on </w:t>
      </w:r>
      <w:r w:rsidR="008876E4">
        <w:rPr>
          <w:sz w:val="22"/>
          <w:szCs w:val="22"/>
        </w:rPr>
        <w:t>paging monitoring by L2 U2N SL Relay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1D277C89" w:rsidR="002D485A" w:rsidRDefault="00D0573B" w:rsidP="0029477E">
      <w:pPr>
        <w:pStyle w:val="ac"/>
        <w:spacing w:before="120"/>
        <w:rPr>
          <w:rFonts w:cs="Arial"/>
        </w:rPr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8876E4">
        <w:rPr>
          <w:rFonts w:cs="Arial"/>
        </w:rPr>
        <w:t>cross-feature compatibility for L2 U2N SL Relay.</w:t>
      </w:r>
    </w:p>
    <w:bookmarkEnd w:id="5"/>
    <w:p w14:paraId="23312DF5" w14:textId="47EE4D72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1C1DDE5D" w14:textId="6F05C534" w:rsidR="00ED4286" w:rsidRPr="00ED4286" w:rsidRDefault="00ED4286" w:rsidP="00ED4286">
      <w:pPr>
        <w:pStyle w:val="2"/>
      </w:pPr>
      <w:r>
        <w:rPr>
          <w:rFonts w:hint="eastAsia"/>
        </w:rPr>
        <w:t>L</w:t>
      </w:r>
      <w:r>
        <w:t xml:space="preserve">2 U2N Relay + </w:t>
      </w:r>
      <w:proofErr w:type="spellStart"/>
      <w:r w:rsidRPr="00ED4286">
        <w:rPr>
          <w:i/>
          <w:iCs/>
        </w:rPr>
        <w:t>ranPagingInIdlePO</w:t>
      </w:r>
      <w:proofErr w:type="spellEnd"/>
    </w:p>
    <w:p w14:paraId="241505CC" w14:textId="14BEA168" w:rsidR="008876E4" w:rsidRDefault="006C25EE" w:rsidP="008876E4">
      <w:r>
        <w:rPr>
          <w:rFonts w:hint="eastAsia"/>
        </w:rPr>
        <w:t>B</w:t>
      </w:r>
      <w:r>
        <w:t xml:space="preserve">ased on TS 38.304, the UE </w:t>
      </w:r>
      <w:r w:rsidR="002243BF">
        <w:t xml:space="preserve">may use different ways to derive </w:t>
      </w:r>
      <w:proofErr w:type="spellStart"/>
      <w:r w:rsidR="002243BF">
        <w:t>i_s</w:t>
      </w:r>
      <w:proofErr w:type="spellEnd"/>
      <w:r w:rsidR="002243BF">
        <w:t>, based on both UE capability and network capability</w:t>
      </w:r>
    </w:p>
    <w:p w14:paraId="5392F1F9" w14:textId="77777777" w:rsidR="002243BF" w:rsidRPr="002243BF" w:rsidRDefault="002243BF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left"/>
        <w:rPr>
          <w:rFonts w:ascii="Times New Roman" w:hAnsi="Times New Roman"/>
        </w:rPr>
      </w:pPr>
      <w:r w:rsidRPr="002243BF">
        <w:rPr>
          <w:rFonts w:ascii="Times New Roman" w:hAnsi="Times New Roman"/>
          <w:bCs/>
        </w:rPr>
        <w:t xml:space="preserve">In </w:t>
      </w:r>
      <w:r w:rsidRPr="002243BF">
        <w:rPr>
          <w:rFonts w:ascii="Times New Roman" w:hAnsi="Times New Roman"/>
          <w:lang w:eastAsia="ja-JP"/>
        </w:rPr>
        <w:t>RRC_INACTIVE</w:t>
      </w:r>
      <w:r w:rsidRPr="002243BF">
        <w:rPr>
          <w:rFonts w:ascii="Times New Roman" w:hAnsi="Times New Roman"/>
          <w:bCs/>
        </w:rPr>
        <w:t xml:space="preserve"> state, </w:t>
      </w:r>
      <w:r w:rsidRPr="00ED4286">
        <w:rPr>
          <w:rFonts w:ascii="Times New Roman" w:hAnsi="Times New Roman"/>
          <w:bCs/>
          <w:highlight w:val="yellow"/>
        </w:rPr>
        <w:t xml:space="preserve">if the </w:t>
      </w:r>
      <w:r w:rsidRPr="00ED4286">
        <w:rPr>
          <w:rFonts w:ascii="Times New Roman" w:hAnsi="Times New Roman"/>
          <w:highlight w:val="yellow"/>
        </w:rPr>
        <w:t xml:space="preserve">UE supports </w:t>
      </w:r>
      <w:proofErr w:type="spellStart"/>
      <w:r w:rsidRPr="00ED4286">
        <w:rPr>
          <w:rFonts w:ascii="Times New Roman" w:hAnsi="Times New Roman"/>
          <w:i/>
          <w:iCs/>
          <w:highlight w:val="yellow"/>
        </w:rPr>
        <w:t>inactiveStatePO</w:t>
      </w:r>
      <w:proofErr w:type="spellEnd"/>
      <w:r w:rsidRPr="00ED4286">
        <w:rPr>
          <w:rFonts w:ascii="Times New Roman" w:hAnsi="Times New Roman"/>
          <w:i/>
          <w:iCs/>
          <w:highlight w:val="yellow"/>
        </w:rPr>
        <w:t xml:space="preserve">-Determination </w:t>
      </w:r>
      <w:r w:rsidRPr="00ED4286">
        <w:rPr>
          <w:rFonts w:ascii="Times New Roman" w:hAnsi="Times New Roman"/>
          <w:highlight w:val="yellow"/>
        </w:rPr>
        <w:t xml:space="preserve">and the network broadcasts </w:t>
      </w:r>
      <w:proofErr w:type="spellStart"/>
      <w:r w:rsidRPr="00ED4286">
        <w:rPr>
          <w:rFonts w:ascii="Times New Roman" w:hAnsi="Times New Roman"/>
          <w:i/>
          <w:iCs/>
          <w:highlight w:val="yellow"/>
        </w:rPr>
        <w:t>ranPagingInIdlePO</w:t>
      </w:r>
      <w:proofErr w:type="spellEnd"/>
      <w:r w:rsidRPr="00ED4286">
        <w:rPr>
          <w:rFonts w:ascii="Times New Roman" w:hAnsi="Times New Roman"/>
          <w:i/>
          <w:iCs/>
          <w:highlight w:val="yellow"/>
        </w:rPr>
        <w:t xml:space="preserve"> </w:t>
      </w:r>
      <w:r w:rsidRPr="00ED4286">
        <w:rPr>
          <w:rFonts w:ascii="Times New Roman" w:hAnsi="Times New Roman"/>
          <w:highlight w:val="yellow"/>
        </w:rPr>
        <w:t>with value "true"</w:t>
      </w:r>
      <w:r w:rsidRPr="002243BF">
        <w:rPr>
          <w:rFonts w:ascii="Times New Roman" w:hAnsi="Times New Roman"/>
        </w:rPr>
        <w:t xml:space="preserve">, the UE shall use the same </w:t>
      </w:r>
      <w:proofErr w:type="spellStart"/>
      <w:r w:rsidRPr="002243BF">
        <w:rPr>
          <w:rFonts w:ascii="Times New Roman" w:hAnsi="Times New Roman"/>
          <w:lang w:eastAsia="ja-JP"/>
        </w:rPr>
        <w:t>i</w:t>
      </w:r>
      <w:r w:rsidRPr="002243BF">
        <w:rPr>
          <w:rFonts w:ascii="Times New Roman" w:hAnsi="Times New Roman"/>
        </w:rPr>
        <w:t>_</w:t>
      </w:r>
      <w:r w:rsidRPr="002243BF">
        <w:rPr>
          <w:rFonts w:ascii="Times New Roman" w:hAnsi="Times New Roman"/>
          <w:lang w:eastAsia="ja-JP"/>
        </w:rPr>
        <w:t>s</w:t>
      </w:r>
      <w:proofErr w:type="spellEnd"/>
      <w:r w:rsidRPr="002243BF">
        <w:rPr>
          <w:rFonts w:ascii="Times New Roman" w:hAnsi="Times New Roman"/>
        </w:rPr>
        <w:t xml:space="preserve"> as for </w:t>
      </w:r>
      <w:r w:rsidRPr="002243BF">
        <w:rPr>
          <w:rFonts w:ascii="Times New Roman" w:hAnsi="Times New Roman"/>
          <w:lang w:eastAsia="ja-JP"/>
        </w:rPr>
        <w:t>RRC_IDLE</w:t>
      </w:r>
      <w:r w:rsidRPr="002243BF">
        <w:rPr>
          <w:rFonts w:ascii="Times New Roman" w:hAnsi="Times New Roman"/>
        </w:rPr>
        <w:t xml:space="preserve"> state. Otherwise, the UE determines the </w:t>
      </w:r>
      <w:proofErr w:type="spellStart"/>
      <w:r w:rsidRPr="002243BF">
        <w:rPr>
          <w:rFonts w:ascii="Times New Roman" w:hAnsi="Times New Roman"/>
          <w:lang w:eastAsia="ja-JP"/>
        </w:rPr>
        <w:t>i_s</w:t>
      </w:r>
      <w:proofErr w:type="spellEnd"/>
      <w:r w:rsidRPr="002243BF">
        <w:rPr>
          <w:rFonts w:ascii="Times New Roman" w:hAnsi="Times New Roman"/>
        </w:rPr>
        <w:t xml:space="preserve"> based on the parameters and formula above.</w:t>
      </w:r>
    </w:p>
    <w:p w14:paraId="094861FE" w14:textId="1A587E13" w:rsidR="00ED4286" w:rsidRDefault="00ED4286" w:rsidP="008876E4">
      <w:r>
        <w:rPr>
          <w:rFonts w:hint="eastAsia"/>
        </w:rPr>
        <w:t>C</w:t>
      </w:r>
      <w:r>
        <w:t>urrently, L2 Relay UE does not support the option of using ‘</w:t>
      </w:r>
      <w:r w:rsidRPr="00ED4286">
        <w:t xml:space="preserve">the same </w:t>
      </w:r>
      <w:proofErr w:type="spellStart"/>
      <w:r w:rsidRPr="00ED4286">
        <w:t>i_s</w:t>
      </w:r>
      <w:proofErr w:type="spellEnd"/>
      <w:r w:rsidRPr="00ED4286">
        <w:t xml:space="preserve"> as for RRC_IDLE stat</w:t>
      </w:r>
      <w:r>
        <w:t xml:space="preserve">e. </w:t>
      </w:r>
    </w:p>
    <w:p w14:paraId="5FF766AE" w14:textId="4FB629DC" w:rsidR="00ED4286" w:rsidRDefault="00ED4286" w:rsidP="008876E4">
      <w:r>
        <w:t xml:space="preserve">We understand there are 2 ways to conclude on this issue. </w:t>
      </w:r>
    </w:p>
    <w:p w14:paraId="4951D798" w14:textId="4FE96F87" w:rsidR="00ED4286" w:rsidRDefault="00ED4286" w:rsidP="00ED4286">
      <w:pPr>
        <w:pStyle w:val="af7"/>
        <w:numPr>
          <w:ilvl w:val="0"/>
          <w:numId w:val="20"/>
        </w:numPr>
        <w:contextualSpacing w:val="0"/>
      </w:pPr>
      <w:r>
        <w:rPr>
          <w:rFonts w:hint="eastAsia"/>
        </w:rPr>
        <w:t>K</w:t>
      </w:r>
      <w:r>
        <w:t>eep the current spec as it is, which means RAN node would not force a</w:t>
      </w:r>
      <w:r w:rsidR="00812EF1">
        <w:t>n</w:t>
      </w:r>
      <w:r>
        <w:t xml:space="preserve"> L2 Relay UE to moni</w:t>
      </w:r>
      <w:r w:rsidR="00812EF1">
        <w:t>t</w:t>
      </w:r>
      <w:r>
        <w:t xml:space="preserve">or paging for a L2 remote UE by using the same </w:t>
      </w:r>
      <w:proofErr w:type="spellStart"/>
      <w:r>
        <w:t>i_s</w:t>
      </w:r>
      <w:proofErr w:type="spellEnd"/>
      <w:r>
        <w:t xml:space="preserve"> as for RRC_IDLE state. Considering RAN node has only per-cell flag of </w:t>
      </w:r>
      <w:proofErr w:type="spellStart"/>
      <w:r w:rsidRPr="00ED4286">
        <w:rPr>
          <w:i/>
          <w:iCs/>
        </w:rPr>
        <w:t>ranPagingInIdlePO</w:t>
      </w:r>
      <w:proofErr w:type="spellEnd"/>
      <w:r>
        <w:t xml:space="preserve"> to enable/disable this feature, the only way-out is RAN node, when </w:t>
      </w:r>
      <w:r w:rsidR="00812EF1">
        <w:t>enabl</w:t>
      </w:r>
      <w:r w:rsidR="00812EF1">
        <w:t>ing</w:t>
      </w:r>
      <w:r w:rsidR="00812EF1">
        <w:t xml:space="preserve"> </w:t>
      </w:r>
      <w:r>
        <w:t>L2 SL relay feature, disable the</w:t>
      </w:r>
      <w:r w:rsidRPr="00ED4286">
        <w:rPr>
          <w:i/>
          <w:iCs/>
        </w:rPr>
        <w:t xml:space="preserve"> </w:t>
      </w:r>
      <w:proofErr w:type="spellStart"/>
      <w:r w:rsidRPr="00C027F5">
        <w:rPr>
          <w:i/>
          <w:iCs/>
        </w:rPr>
        <w:t>ranPagingInIdlePO</w:t>
      </w:r>
      <w:proofErr w:type="spellEnd"/>
      <w:r>
        <w:t xml:space="preserve"> feature.</w:t>
      </w:r>
    </w:p>
    <w:p w14:paraId="30E45A72" w14:textId="65FC0F03" w:rsidR="00ED4286" w:rsidRDefault="00ED4286" w:rsidP="00ED4286">
      <w:pPr>
        <w:pStyle w:val="af7"/>
        <w:numPr>
          <w:ilvl w:val="0"/>
          <w:numId w:val="20"/>
        </w:numPr>
        <w:ind w:left="357" w:hanging="357"/>
        <w:contextualSpacing w:val="0"/>
      </w:pPr>
      <w:r>
        <w:t xml:space="preserve">Force L2 Relay UE to perform the </w:t>
      </w:r>
      <w:proofErr w:type="spellStart"/>
      <w:r>
        <w:t>paing</w:t>
      </w:r>
      <w:proofErr w:type="spellEnd"/>
      <w:r>
        <w:t xml:space="preserve"> using the same </w:t>
      </w:r>
      <w:proofErr w:type="spellStart"/>
      <w:r>
        <w:t>i_s</w:t>
      </w:r>
      <w:proofErr w:type="spellEnd"/>
      <w:r>
        <w:t xml:space="preserve"> as for RRC_IDLE state. This way-out requires </w:t>
      </w:r>
      <w:r w:rsidR="00812EF1">
        <w:t xml:space="preserve">a </w:t>
      </w:r>
      <w:r>
        <w:t xml:space="preserve">huge change to the spec, since it means the remote UE which supports </w:t>
      </w:r>
      <w:proofErr w:type="spellStart"/>
      <w:r w:rsidRPr="00ED4286">
        <w:rPr>
          <w:i/>
          <w:iCs/>
        </w:rPr>
        <w:t>inactiveStatePO</w:t>
      </w:r>
      <w:proofErr w:type="spellEnd"/>
      <w:r w:rsidRPr="00ED4286">
        <w:rPr>
          <w:i/>
          <w:iCs/>
        </w:rPr>
        <w:t xml:space="preserve">-Determination </w:t>
      </w:r>
      <w:r>
        <w:t xml:space="preserve">should only camp on relay UE which also support </w:t>
      </w:r>
      <w:proofErr w:type="spellStart"/>
      <w:r w:rsidRPr="004E2155">
        <w:rPr>
          <w:i/>
          <w:iCs/>
        </w:rPr>
        <w:t>inactiveStatePO</w:t>
      </w:r>
      <w:proofErr w:type="spellEnd"/>
      <w:r w:rsidRPr="004E2155">
        <w:rPr>
          <w:i/>
          <w:iCs/>
        </w:rPr>
        <w:t>-Determination</w:t>
      </w:r>
      <w:r>
        <w:t xml:space="preserve">, and thus it means </w:t>
      </w:r>
      <w:r w:rsidR="00812EF1">
        <w:t xml:space="preserve">a </w:t>
      </w:r>
      <w:r>
        <w:t xml:space="preserve">revision to discovery message for relay UE to broadcast its capability. Furthermore, the remote UE </w:t>
      </w:r>
      <w:proofErr w:type="gramStart"/>
      <w:r>
        <w:t>has to</w:t>
      </w:r>
      <w:proofErr w:type="gramEnd"/>
      <w:r>
        <w:t xml:space="preserve"> notify </w:t>
      </w:r>
      <w:r w:rsidR="00812EF1">
        <w:t xml:space="preserve">the </w:t>
      </w:r>
      <w:r>
        <w:t xml:space="preserve">relay UE on the support of </w:t>
      </w:r>
      <w:proofErr w:type="spellStart"/>
      <w:r w:rsidRPr="004E2155">
        <w:rPr>
          <w:i/>
          <w:iCs/>
        </w:rPr>
        <w:t>inactiveStatePO</w:t>
      </w:r>
      <w:proofErr w:type="spellEnd"/>
      <w:r w:rsidRPr="004E2155">
        <w:rPr>
          <w:i/>
          <w:iCs/>
        </w:rPr>
        <w:t>-Determination</w:t>
      </w:r>
      <w:r>
        <w:t>.</w:t>
      </w:r>
    </w:p>
    <w:p w14:paraId="4826D541" w14:textId="516289C8" w:rsidR="00ED4286" w:rsidRDefault="00ED4286" w:rsidP="00ED4286">
      <w:r>
        <w:t>So at the current stage, it is suggested to go for solution-1.</w:t>
      </w:r>
    </w:p>
    <w:p w14:paraId="4312E5CD" w14:textId="49685E1B" w:rsidR="00ED4286" w:rsidRPr="008876E4" w:rsidRDefault="00ED4286" w:rsidP="00ED4286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130285617"/>
      <w:r>
        <w:t xml:space="preserve">RAN2 </w:t>
      </w:r>
      <w:r w:rsidR="00812EF1">
        <w:t>clarif</w:t>
      </w:r>
      <w:r w:rsidR="00812EF1">
        <w:t>ies</w:t>
      </w:r>
      <w:r w:rsidR="00812EF1">
        <w:t xml:space="preserve"> </w:t>
      </w:r>
      <w:r>
        <w:t xml:space="preserve">L2 U2N SL Relay UE paging monitoring for L2 Remote UE using </w:t>
      </w:r>
      <w:proofErr w:type="spellStart"/>
      <w:r>
        <w:t>i_s</w:t>
      </w:r>
      <w:proofErr w:type="spellEnd"/>
      <w:r>
        <w:t xml:space="preserve"> as for RRC_IDLE state is not supported in Rel-17.</w:t>
      </w:r>
      <w:bookmarkEnd w:id="6"/>
      <w:r>
        <w:t xml:space="preserve"> </w:t>
      </w:r>
    </w:p>
    <w:p w14:paraId="0A1CF9DA" w14:textId="6E5D694A" w:rsidR="00ED4286" w:rsidRDefault="00ED4286" w:rsidP="00ED4286">
      <w:pPr>
        <w:pStyle w:val="2"/>
      </w:pPr>
      <w:r>
        <w:rPr>
          <w:rFonts w:hint="eastAsia"/>
        </w:rPr>
        <w:t>L</w:t>
      </w:r>
      <w:r>
        <w:t xml:space="preserve">2 U2N Relay + </w:t>
      </w:r>
      <w:proofErr w:type="spellStart"/>
      <w:r>
        <w:t>eDRX</w:t>
      </w:r>
      <w:proofErr w:type="spellEnd"/>
    </w:p>
    <w:p w14:paraId="2315FD10" w14:textId="7514F221" w:rsidR="00ED4286" w:rsidRDefault="00ED4286" w:rsidP="00975A82">
      <w:r>
        <w:rPr>
          <w:rFonts w:hint="eastAsia"/>
        </w:rPr>
        <w:t>B</w:t>
      </w:r>
      <w:r>
        <w:t xml:space="preserve">ased on TS 38.304, the UE may use DRX or </w:t>
      </w:r>
      <w:proofErr w:type="spellStart"/>
      <w:r>
        <w:t>eDRX</w:t>
      </w:r>
      <w:proofErr w:type="spellEnd"/>
      <w:r>
        <w:t xml:space="preserve"> for paging monitoring</w:t>
      </w:r>
    </w:p>
    <w:p w14:paraId="15647EDD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 xml:space="preserve">In RRC_IDLE state, if </w:t>
      </w:r>
      <w:proofErr w:type="spellStart"/>
      <w:r w:rsidRPr="00ED4286">
        <w:rPr>
          <w:rFonts w:ascii="Times New Roman" w:eastAsia="MS Mincho" w:hAnsi="Times New Roman"/>
          <w:lang w:eastAsia="ko-KR"/>
        </w:rPr>
        <w:t>eDRX</w:t>
      </w:r>
      <w:proofErr w:type="spellEnd"/>
      <w:r w:rsidRPr="00ED4286">
        <w:rPr>
          <w:rFonts w:ascii="Times New Roman" w:eastAsia="MS Mincho" w:hAnsi="Times New Roman"/>
          <w:lang w:eastAsia="ko-KR"/>
        </w:rPr>
        <w:t xml:space="preserve"> is configured by upper layers, i.e.,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hAnsi="Times New Roman"/>
          <w:lang w:eastAsia="ja-JP"/>
        </w:rPr>
        <w:t>,</w:t>
      </w:r>
      <w:r w:rsidRPr="00ED4286">
        <w:rPr>
          <w:rFonts w:ascii="Times New Roman" w:eastAsia="MS Mincho" w:hAnsi="Times New Roman"/>
          <w:lang w:eastAsia="ko-KR"/>
        </w:rPr>
        <w:t xml:space="preserve"> according to clause 7.4:</w:t>
      </w:r>
    </w:p>
    <w:p w14:paraId="4B639D74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>-</w:t>
      </w:r>
      <w:r w:rsidRPr="00ED4286">
        <w:rPr>
          <w:rFonts w:ascii="Times New Roman" w:eastAsia="MS Mincho" w:hAnsi="Times New Roman"/>
          <w:lang w:eastAsia="ko-KR"/>
        </w:rPr>
        <w:tab/>
        <w:t xml:space="preserve">If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eastAsia="MS Mincho" w:hAnsi="Times New Roman"/>
          <w:lang w:eastAsia="ko-KR"/>
        </w:rPr>
        <w:t xml:space="preserve"> is no longer than 1024 radio frames:</w:t>
      </w:r>
    </w:p>
    <w:p w14:paraId="479C5BAF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ko-KR"/>
        </w:rPr>
      </w:pPr>
      <w:r w:rsidRPr="00ED4286">
        <w:rPr>
          <w:rFonts w:ascii="Times New Roman" w:hAnsi="Times New Roman"/>
          <w:highlight w:val="yellow"/>
          <w:lang w:eastAsia="ko-KR"/>
        </w:rPr>
        <w:t>-</w:t>
      </w:r>
      <w:r w:rsidRPr="00ED4286">
        <w:rPr>
          <w:rFonts w:ascii="Times New Roman" w:hAnsi="Times New Roman"/>
          <w:highlight w:val="yellow"/>
          <w:lang w:eastAsia="ko-KR"/>
        </w:rPr>
        <w:tab/>
        <w:t xml:space="preserve">T = </w:t>
      </w:r>
      <w:proofErr w:type="spellStart"/>
      <w:r w:rsidRPr="00ED4286">
        <w:rPr>
          <w:rFonts w:ascii="Times New Roman" w:hAnsi="Times New Roman"/>
          <w:highlight w:val="yellow"/>
          <w:lang w:eastAsia="ja-JP"/>
        </w:rPr>
        <w:t>T</w:t>
      </w:r>
      <w:r w:rsidRPr="00ED4286">
        <w:rPr>
          <w:rFonts w:ascii="Times New Roman" w:hAnsi="Times New Roman"/>
          <w:highlight w:val="yellow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highlight w:val="yellow"/>
          <w:vertAlign w:val="subscript"/>
          <w:lang w:eastAsia="ja-JP"/>
        </w:rPr>
        <w:t>, CN</w:t>
      </w:r>
      <w:r w:rsidRPr="00ED4286">
        <w:rPr>
          <w:rFonts w:ascii="Times New Roman" w:hAnsi="Times New Roman"/>
          <w:highlight w:val="yellow"/>
          <w:lang w:eastAsia="ko-KR"/>
        </w:rPr>
        <w:t>;</w:t>
      </w:r>
    </w:p>
    <w:p w14:paraId="54761BAB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>-</w:t>
      </w:r>
      <w:r w:rsidRPr="00ED4286">
        <w:rPr>
          <w:rFonts w:ascii="Times New Roman" w:eastAsia="MS Mincho" w:hAnsi="Times New Roman"/>
          <w:lang w:eastAsia="ko-KR"/>
        </w:rPr>
        <w:tab/>
        <w:t>else:</w:t>
      </w:r>
    </w:p>
    <w:p w14:paraId="521059D1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ja-JP"/>
        </w:rPr>
      </w:pPr>
      <w:r w:rsidRPr="00ED4286">
        <w:rPr>
          <w:rFonts w:ascii="Times New Roman" w:hAnsi="Times New Roman"/>
          <w:lang w:eastAsia="ko-KR"/>
        </w:rPr>
        <w:lastRenderedPageBreak/>
        <w:t>-</w:t>
      </w:r>
      <w:r w:rsidRPr="00ED4286">
        <w:rPr>
          <w:rFonts w:ascii="Times New Roman" w:hAnsi="Times New Roman"/>
          <w:lang w:eastAsia="ko-KR"/>
        </w:rPr>
        <w:tab/>
      </w:r>
      <w:r w:rsidRPr="00ED4286">
        <w:rPr>
          <w:rFonts w:ascii="Times New Roman" w:hAnsi="Times New Roman"/>
          <w:lang w:eastAsia="ja-JP"/>
        </w:rPr>
        <w:t>During CN configured PTW, T is determined by the shortest of UE specific DRX value, if configured by upper layers, and the default DRX value broadcast in system information.</w:t>
      </w:r>
    </w:p>
    <w:p w14:paraId="585299F1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 xml:space="preserve">In RRC_INACTIVE state, if </w:t>
      </w:r>
      <w:proofErr w:type="spellStart"/>
      <w:r w:rsidRPr="00ED4286">
        <w:rPr>
          <w:rFonts w:ascii="Times New Roman" w:eastAsia="MS Mincho" w:hAnsi="Times New Roman"/>
          <w:lang w:eastAsia="ko-KR"/>
        </w:rPr>
        <w:t>eDRX</w:t>
      </w:r>
      <w:proofErr w:type="spellEnd"/>
      <w:r w:rsidRPr="00ED4286">
        <w:rPr>
          <w:rFonts w:ascii="Times New Roman" w:eastAsia="MS Mincho" w:hAnsi="Times New Roman"/>
          <w:lang w:eastAsia="ko-KR"/>
        </w:rPr>
        <w:t xml:space="preserve"> is configured by RRC, i.e.,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eastAsia="MS Mincho" w:hAnsi="Times New Roman"/>
          <w:lang w:eastAsia="ko-KR"/>
        </w:rPr>
        <w:t xml:space="preserve"> , and/or upper layers, i.e.,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hAnsi="Times New Roman"/>
          <w:lang w:eastAsia="ja-JP"/>
        </w:rPr>
        <w:t>,</w:t>
      </w:r>
      <w:r w:rsidRPr="00ED4286">
        <w:rPr>
          <w:rFonts w:ascii="Times New Roman" w:eastAsia="MS Mincho" w:hAnsi="Times New Roman"/>
          <w:lang w:eastAsia="ko-KR"/>
        </w:rPr>
        <w:t xml:space="preserve"> as defined in clause 7.4:</w:t>
      </w:r>
    </w:p>
    <w:p w14:paraId="73E8856B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>-</w:t>
      </w:r>
      <w:r w:rsidRPr="00ED4286">
        <w:rPr>
          <w:rFonts w:ascii="Times New Roman" w:eastAsia="MS Mincho" w:hAnsi="Times New Roman"/>
          <w:lang w:eastAsia="ko-KR"/>
        </w:rPr>
        <w:tab/>
        <w:t xml:space="preserve">If both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hAnsi="Times New Roman"/>
          <w:lang w:eastAsia="ja-JP"/>
        </w:rPr>
        <w:t xml:space="preserve"> and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hAnsi="Times New Roman"/>
          <w:lang w:eastAsia="ja-JP"/>
        </w:rPr>
        <w:t xml:space="preserve"> </w:t>
      </w:r>
      <w:r w:rsidRPr="00ED4286">
        <w:rPr>
          <w:rFonts w:ascii="Times New Roman" w:eastAsia="MS Mincho" w:hAnsi="Times New Roman"/>
          <w:lang w:eastAsia="ko-KR"/>
        </w:rPr>
        <w:t xml:space="preserve">are no longer than 1024 radio frames, </w:t>
      </w:r>
      <w:r w:rsidRPr="00ED4286">
        <w:rPr>
          <w:rFonts w:ascii="Times New Roman" w:eastAsia="MS Mincho" w:hAnsi="Times New Roman"/>
          <w:highlight w:val="yellow"/>
          <w:lang w:eastAsia="ko-KR"/>
        </w:rPr>
        <w:t>T = min{</w:t>
      </w:r>
      <w:proofErr w:type="spellStart"/>
      <w:r w:rsidRPr="00ED4286">
        <w:rPr>
          <w:rFonts w:ascii="Times New Roman" w:hAnsi="Times New Roman"/>
          <w:highlight w:val="yellow"/>
          <w:lang w:eastAsia="ja-JP"/>
        </w:rPr>
        <w:t>T</w:t>
      </w:r>
      <w:r w:rsidRPr="00ED4286">
        <w:rPr>
          <w:rFonts w:ascii="Times New Roman" w:hAnsi="Times New Roman"/>
          <w:highlight w:val="yellow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highlight w:val="yellow"/>
          <w:vertAlign w:val="subscript"/>
          <w:lang w:eastAsia="ja-JP"/>
        </w:rPr>
        <w:t>, RAN</w:t>
      </w:r>
      <w:r w:rsidRPr="00ED4286">
        <w:rPr>
          <w:rFonts w:ascii="Times New Roman" w:eastAsia="MS Mincho" w:hAnsi="Times New Roman"/>
          <w:highlight w:val="yellow"/>
          <w:lang w:eastAsia="ko-KR"/>
        </w:rPr>
        <w:t xml:space="preserve">, </w:t>
      </w:r>
      <w:proofErr w:type="spellStart"/>
      <w:r w:rsidRPr="00ED4286">
        <w:rPr>
          <w:rFonts w:ascii="Times New Roman" w:hAnsi="Times New Roman"/>
          <w:highlight w:val="yellow"/>
          <w:lang w:eastAsia="ja-JP"/>
        </w:rPr>
        <w:t>T</w:t>
      </w:r>
      <w:r w:rsidRPr="00ED4286">
        <w:rPr>
          <w:rFonts w:ascii="Times New Roman" w:hAnsi="Times New Roman"/>
          <w:highlight w:val="yellow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highlight w:val="yellow"/>
          <w:vertAlign w:val="subscript"/>
          <w:lang w:eastAsia="ja-JP"/>
        </w:rPr>
        <w:t>, CN</w:t>
      </w:r>
      <w:r w:rsidRPr="00ED4286">
        <w:rPr>
          <w:rFonts w:ascii="Times New Roman" w:eastAsia="MS Mincho" w:hAnsi="Times New Roman"/>
          <w:highlight w:val="yellow"/>
          <w:lang w:eastAsia="ko-KR"/>
        </w:rPr>
        <w:t>}</w:t>
      </w:r>
      <w:r w:rsidRPr="00ED4286">
        <w:rPr>
          <w:rFonts w:ascii="Times New Roman" w:eastAsia="MS Mincho" w:hAnsi="Times New Roman"/>
          <w:lang w:eastAsia="ko-KR"/>
        </w:rPr>
        <w:t>.</w:t>
      </w:r>
    </w:p>
    <w:p w14:paraId="3A535607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>-</w:t>
      </w:r>
      <w:r w:rsidRPr="00ED4286">
        <w:rPr>
          <w:rFonts w:ascii="Times New Roman" w:eastAsia="MS Mincho" w:hAnsi="Times New Roman"/>
          <w:lang w:eastAsia="ko-KR"/>
        </w:rPr>
        <w:tab/>
        <w:t xml:space="preserve">If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eastAsia="MS Mincho" w:hAnsi="Times New Roman"/>
          <w:lang w:eastAsia="ko-KR"/>
        </w:rPr>
        <w:t xml:space="preserve"> is no longer than 1024 radio frames and no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hAnsi="Times New Roman"/>
          <w:lang w:eastAsia="ja-JP"/>
        </w:rPr>
        <w:t xml:space="preserve"> </w:t>
      </w:r>
      <w:r w:rsidRPr="00ED4286">
        <w:rPr>
          <w:rFonts w:ascii="Times New Roman" w:eastAsia="MS Mincho" w:hAnsi="Times New Roman"/>
          <w:lang w:eastAsia="ko-KR"/>
        </w:rPr>
        <w:t xml:space="preserve">is configured, </w:t>
      </w:r>
      <w:r w:rsidRPr="003E0A28">
        <w:rPr>
          <w:rFonts w:ascii="Times New Roman" w:eastAsia="Yu Mincho" w:hAnsi="Times New Roman"/>
          <w:lang w:eastAsia="ja-JP"/>
        </w:rPr>
        <w:t xml:space="preserve">T is determined by the shortest of UE specific DRX value configured by RRC and </w:t>
      </w:r>
      <w:proofErr w:type="spellStart"/>
      <w:r w:rsidRPr="003E0A28">
        <w:rPr>
          <w:rFonts w:ascii="Times New Roman" w:eastAsia="Yu Mincho" w:hAnsi="Times New Roman"/>
          <w:lang w:eastAsia="ja-JP"/>
        </w:rPr>
        <w:t>T</w:t>
      </w:r>
      <w:r w:rsidRPr="003E0A28">
        <w:rPr>
          <w:rFonts w:ascii="Times New Roman" w:eastAsia="Yu Mincho" w:hAnsi="Times New Roman"/>
          <w:vertAlign w:val="subscript"/>
          <w:lang w:eastAsia="ja-JP"/>
        </w:rPr>
        <w:t>eDRX</w:t>
      </w:r>
      <w:proofErr w:type="spellEnd"/>
      <w:r w:rsidRPr="003E0A28">
        <w:rPr>
          <w:rFonts w:ascii="Times New Roman" w:eastAsia="Yu Mincho" w:hAnsi="Times New Roman"/>
          <w:vertAlign w:val="subscript"/>
          <w:lang w:eastAsia="ja-JP"/>
        </w:rPr>
        <w:t>, CN</w:t>
      </w:r>
      <w:r w:rsidRPr="003E0A28">
        <w:rPr>
          <w:rFonts w:ascii="Times New Roman" w:eastAsia="MS Mincho" w:hAnsi="Times New Roman"/>
          <w:lang w:eastAsia="ko-KR"/>
        </w:rPr>
        <w:t>.</w:t>
      </w:r>
    </w:p>
    <w:p w14:paraId="2A1823A2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S Mincho" w:hAnsi="Times New Roman"/>
          <w:lang w:eastAsia="ko-KR"/>
        </w:rPr>
      </w:pPr>
      <w:r w:rsidRPr="00ED4286">
        <w:rPr>
          <w:rFonts w:ascii="Times New Roman" w:eastAsia="MS Mincho" w:hAnsi="Times New Roman"/>
          <w:lang w:eastAsia="ko-KR"/>
        </w:rPr>
        <w:t>-</w:t>
      </w:r>
      <w:r w:rsidRPr="00ED4286">
        <w:rPr>
          <w:rFonts w:ascii="Times New Roman" w:eastAsia="MS Mincho" w:hAnsi="Times New Roman"/>
          <w:lang w:eastAsia="ko-KR"/>
        </w:rPr>
        <w:tab/>
        <w:t xml:space="preserve">If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CN</w:t>
      </w:r>
      <w:r w:rsidRPr="00ED4286">
        <w:rPr>
          <w:rFonts w:ascii="Times New Roman" w:eastAsia="MS Mincho" w:hAnsi="Times New Roman"/>
          <w:lang w:eastAsia="ko-KR"/>
        </w:rPr>
        <w:t xml:space="preserve"> is longer than 1024 radio frames:</w:t>
      </w:r>
    </w:p>
    <w:p w14:paraId="7B1BD690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ko-KR"/>
        </w:rPr>
      </w:pPr>
      <w:r w:rsidRPr="00ED4286">
        <w:rPr>
          <w:rFonts w:ascii="Times New Roman" w:hAnsi="Times New Roman"/>
          <w:lang w:eastAsia="ko-KR"/>
        </w:rPr>
        <w:t>-</w:t>
      </w:r>
      <w:r w:rsidRPr="00ED4286">
        <w:rPr>
          <w:rFonts w:ascii="Times New Roman" w:hAnsi="Times New Roman"/>
          <w:lang w:eastAsia="ko-KR"/>
        </w:rPr>
        <w:tab/>
        <w:t xml:space="preserve">If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hAnsi="Times New Roman"/>
          <w:lang w:eastAsia="ko-KR"/>
        </w:rPr>
        <w:t xml:space="preserve"> is not configured:</w:t>
      </w:r>
    </w:p>
    <w:p w14:paraId="760354E9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ja-JP"/>
        </w:rPr>
      </w:pPr>
      <w:r w:rsidRPr="00ED4286">
        <w:rPr>
          <w:rFonts w:ascii="Times New Roman" w:hAnsi="Times New Roman"/>
          <w:lang w:eastAsia="ja-JP"/>
        </w:rPr>
        <w:t>-</w:t>
      </w:r>
      <w:r w:rsidRPr="00ED4286">
        <w:rPr>
          <w:rFonts w:ascii="Times New Roman" w:hAnsi="Times New Roman"/>
          <w:lang w:eastAsia="ja-JP"/>
        </w:rPr>
        <w:tab/>
        <w:t>During CN configured PTW, T is determined by the shortest of the UE specific DRX value (s), if configured by RRC and/or upper layers, and a default DRX value broadcast in system information. Outside the CN configured PTW, T is determined by the UE specific DRX value configured by RRC;</w:t>
      </w:r>
    </w:p>
    <w:p w14:paraId="78DD5F8F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ja-JP"/>
        </w:rPr>
      </w:pPr>
      <w:r w:rsidRPr="00ED4286">
        <w:rPr>
          <w:rFonts w:ascii="Times New Roman" w:hAnsi="Times New Roman"/>
          <w:lang w:eastAsia="ja-JP"/>
        </w:rPr>
        <w:t>-</w:t>
      </w:r>
      <w:r w:rsidRPr="00ED4286">
        <w:rPr>
          <w:rFonts w:ascii="Times New Roman" w:hAnsi="Times New Roman"/>
          <w:lang w:eastAsia="ja-JP"/>
        </w:rPr>
        <w:tab/>
        <w:t xml:space="preserve">else if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hAnsi="Times New Roman"/>
          <w:lang w:eastAsia="ja-JP"/>
        </w:rPr>
        <w:t xml:space="preserve"> is no longer than 1024 radio frames:</w:t>
      </w:r>
    </w:p>
    <w:p w14:paraId="5FA7E6F6" w14:textId="77777777" w:rsidR="00ED4286" w:rsidRPr="00ED4286" w:rsidRDefault="00ED4286" w:rsidP="00E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hAnsi="Times New Roman"/>
          <w:lang w:eastAsia="ja-JP"/>
        </w:rPr>
      </w:pPr>
      <w:r w:rsidRPr="00ED4286">
        <w:rPr>
          <w:rFonts w:ascii="Times New Roman" w:hAnsi="Times New Roman"/>
          <w:lang w:eastAsia="ja-JP"/>
        </w:rPr>
        <w:t>-</w:t>
      </w:r>
      <w:r w:rsidRPr="00ED4286">
        <w:rPr>
          <w:rFonts w:ascii="Times New Roman" w:hAnsi="Times New Roman"/>
          <w:lang w:eastAsia="ja-JP"/>
        </w:rPr>
        <w:tab/>
        <w:t>During CN configured PTW, T is determined by the shortest of the UE specific DRX value, if configured by upper layers</w:t>
      </w:r>
      <w:r w:rsidRPr="00ED4286" w:rsidDel="00A536B0">
        <w:rPr>
          <w:rFonts w:ascii="Times New Roman" w:hAnsi="Times New Roman"/>
          <w:lang w:eastAsia="ja-JP"/>
        </w:rPr>
        <w:t xml:space="preserve"> </w:t>
      </w:r>
      <w:r w:rsidRPr="00ED4286">
        <w:rPr>
          <w:rFonts w:ascii="Times New Roman" w:hAnsi="Times New Roman"/>
          <w:lang w:eastAsia="ja-JP"/>
        </w:rPr>
        <w:t xml:space="preserve">and </w:t>
      </w:r>
      <w:proofErr w:type="spellStart"/>
      <w:r w:rsidRPr="00ED4286">
        <w:rPr>
          <w:rFonts w:ascii="Times New Roman" w:hAnsi="Times New Roman"/>
          <w:lang w:eastAsia="ja-JP"/>
        </w:rPr>
        <w:t>T</w:t>
      </w:r>
      <w:r w:rsidRPr="00ED4286">
        <w:rPr>
          <w:rFonts w:ascii="Times New Roman" w:hAnsi="Times New Roman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vertAlign w:val="subscript"/>
          <w:lang w:eastAsia="ja-JP"/>
        </w:rPr>
        <w:t>, RAN</w:t>
      </w:r>
      <w:r w:rsidRPr="00ED4286">
        <w:rPr>
          <w:rFonts w:ascii="Times New Roman" w:hAnsi="Times New Roman"/>
          <w:lang w:eastAsia="ja-JP"/>
        </w:rPr>
        <w:t xml:space="preserve">, and a default DRX value broadcast in system information. </w:t>
      </w:r>
      <w:r w:rsidRPr="00ED4286">
        <w:rPr>
          <w:rFonts w:ascii="Times New Roman" w:hAnsi="Times New Roman"/>
          <w:highlight w:val="yellow"/>
          <w:lang w:eastAsia="ja-JP"/>
        </w:rPr>
        <w:t xml:space="preserve">Outside the CN configured PTW, T is determined by </w:t>
      </w:r>
      <w:proofErr w:type="spellStart"/>
      <w:r w:rsidRPr="00ED4286">
        <w:rPr>
          <w:rFonts w:ascii="Times New Roman" w:hAnsi="Times New Roman"/>
          <w:highlight w:val="yellow"/>
          <w:lang w:eastAsia="ja-JP"/>
        </w:rPr>
        <w:t>T</w:t>
      </w:r>
      <w:r w:rsidRPr="00ED4286">
        <w:rPr>
          <w:rFonts w:ascii="Times New Roman" w:hAnsi="Times New Roman"/>
          <w:highlight w:val="yellow"/>
          <w:vertAlign w:val="subscript"/>
          <w:lang w:eastAsia="ja-JP"/>
        </w:rPr>
        <w:t>eDRX</w:t>
      </w:r>
      <w:proofErr w:type="spellEnd"/>
      <w:r w:rsidRPr="00ED4286">
        <w:rPr>
          <w:rFonts w:ascii="Times New Roman" w:hAnsi="Times New Roman"/>
          <w:highlight w:val="yellow"/>
          <w:vertAlign w:val="subscript"/>
          <w:lang w:eastAsia="ja-JP"/>
        </w:rPr>
        <w:t>, RAN</w:t>
      </w:r>
      <w:r w:rsidRPr="00ED4286">
        <w:rPr>
          <w:rFonts w:ascii="Times New Roman" w:hAnsi="Times New Roman"/>
          <w:highlight w:val="yellow"/>
          <w:lang w:eastAsia="ja-JP"/>
        </w:rPr>
        <w:t>.</w:t>
      </w:r>
    </w:p>
    <w:p w14:paraId="3F99BF45" w14:textId="1F4D5A95" w:rsidR="00ED4286" w:rsidRDefault="00ED4286" w:rsidP="00975A82">
      <w:r>
        <w:t xml:space="preserve">Where the </w:t>
      </w:r>
      <w:r w:rsidRPr="00ED4286">
        <w:rPr>
          <w:highlight w:val="yellow"/>
        </w:rPr>
        <w:t>yellow</w:t>
      </w:r>
      <w:r>
        <w:t xml:space="preserve"> part highlights the cases where </w:t>
      </w:r>
      <w:proofErr w:type="spellStart"/>
      <w:r>
        <w:t>eDRX</w:t>
      </w:r>
      <w:proofErr w:type="spellEnd"/>
      <w:r>
        <w:t xml:space="preserve"> cycle would be used. </w:t>
      </w:r>
    </w:p>
    <w:p w14:paraId="7598B6FB" w14:textId="5149CF11" w:rsidR="00ED4286" w:rsidRDefault="00ED4286" w:rsidP="00975A82">
      <w:r>
        <w:t xml:space="preserve">Considering currently, L2 U2N Relay would not know the </w:t>
      </w:r>
      <w:proofErr w:type="spellStart"/>
      <w:r>
        <w:t>eDRX</w:t>
      </w:r>
      <w:proofErr w:type="spellEnd"/>
      <w:r>
        <w:t xml:space="preserve"> cycle but just the DRX cycle (</w:t>
      </w:r>
      <w:r w:rsidR="001A1C5F">
        <w:t xml:space="preserve">no longer </w:t>
      </w:r>
      <w:r>
        <w:t>than 256 radio frame)</w:t>
      </w:r>
    </w:p>
    <w:p w14:paraId="2E22194E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ED42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319728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2280C0DC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</w:t>
      </w:r>
      <w:r w:rsidRPr="00ED4286">
        <w:rPr>
          <w:rFonts w:ascii="Courier New" w:eastAsia="Times New Roman" w:hAnsi="Courier New"/>
          <w:noProof/>
          <w:sz w:val="16"/>
          <w:highlight w:val="green"/>
          <w:lang w:eastAsia="en-GB"/>
        </w:rPr>
        <w:t>PagingCycle</w:t>
      </w: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</w:t>
      </w:r>
      <w:r w:rsidRPr="00ED42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ED42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737DFB" w14:textId="1AEBFC7B" w:rsid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41BF51" w14:textId="7C2BE274" w:rsid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73A5369E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PagingCycle ::=                     </w:t>
      </w:r>
      <w:r w:rsidRPr="00ED4286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ENUMERATED</w:t>
      </w:r>
      <w:r w:rsidRPr="00ED4286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{rf32, rf64, rf128, rf256}</w:t>
      </w:r>
    </w:p>
    <w:p w14:paraId="3A9B7633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31910359" w14:textId="03C00D06" w:rsidR="00ED4286" w:rsidRDefault="00ED4286" w:rsidP="00ED4286">
      <w:pPr>
        <w:spacing w:beforeLines="50" w:before="120"/>
      </w:pPr>
      <w:r>
        <w:rPr>
          <w:rFonts w:hint="eastAsia"/>
        </w:rPr>
        <w:t>I</w:t>
      </w:r>
      <w:r>
        <w:t xml:space="preserve">n order to support the </w:t>
      </w:r>
      <w:proofErr w:type="spellStart"/>
      <w:r>
        <w:t>eDRX</w:t>
      </w:r>
      <w:proofErr w:type="spellEnd"/>
      <w:r>
        <w:t xml:space="preserve"> for L2 remote UE, similar to the issue above, it requires t</w:t>
      </w:r>
      <w:r w:rsidRPr="00ED4286">
        <w:t xml:space="preserve">he remote UE which supports </w:t>
      </w:r>
      <w:proofErr w:type="spellStart"/>
      <w:r>
        <w:t>eDRX</w:t>
      </w:r>
      <w:proofErr w:type="spellEnd"/>
      <w:r w:rsidRPr="00ED4286">
        <w:t xml:space="preserve"> should only camp on relay UE which also support </w:t>
      </w:r>
      <w:proofErr w:type="spellStart"/>
      <w:r w:rsidRPr="00ED4286">
        <w:t>in</w:t>
      </w:r>
      <w:r>
        <w:t>eDRX</w:t>
      </w:r>
      <w:proofErr w:type="spellEnd"/>
      <w:r w:rsidRPr="00ED4286">
        <w:t>, and thus it means revision to discovery message for relay UE to broadcast its capability.</w:t>
      </w:r>
      <w:r>
        <w:t xml:space="preserve"> </w:t>
      </w:r>
      <w:r w:rsidRPr="00ED4286">
        <w:t xml:space="preserve">Furthermore, the remote UE has to notify relay UE on the support of </w:t>
      </w:r>
      <w:proofErr w:type="spellStart"/>
      <w:r>
        <w:t>eDRX</w:t>
      </w:r>
      <w:proofErr w:type="spellEnd"/>
      <w:r w:rsidRPr="00ED4286">
        <w:t>.</w:t>
      </w:r>
    </w:p>
    <w:p w14:paraId="79C04C82" w14:textId="4B023BB7" w:rsidR="00ED4286" w:rsidRDefault="00ED4286" w:rsidP="00ED4286">
      <w:pPr>
        <w:spacing w:beforeLines="50" w:before="120"/>
      </w:pPr>
      <w:r>
        <w:rPr>
          <w:rFonts w:hint="eastAsia"/>
        </w:rPr>
        <w:t>G</w:t>
      </w:r>
      <w:r>
        <w:t xml:space="preserve">iven that the RAN node has the capability to turn off the </w:t>
      </w:r>
      <w:proofErr w:type="spellStart"/>
      <w:r>
        <w:t>eDRX</w:t>
      </w:r>
      <w:proofErr w:type="spellEnd"/>
      <w:r>
        <w:t xml:space="preserve"> feature</w:t>
      </w:r>
    </w:p>
    <w:p w14:paraId="5D588C1E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SIB1-v1700-IEs ::=               </w:t>
      </w:r>
      <w:r w:rsidRPr="00ED42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90E5F4" w14:textId="798941C3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0ED299E9" w14:textId="77777777" w:rsidR="00ED4286" w:rsidRPr="00812EF1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highlight w:val="cyan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eDRX-AllowedIdle-r17         </w:t>
      </w:r>
      <w:r w:rsidRPr="00812EF1">
        <w:rPr>
          <w:rFonts w:ascii="Courier New" w:eastAsia="Times New Roman" w:hAnsi="Courier New"/>
          <w:noProof/>
          <w:color w:val="993366"/>
          <w:sz w:val="16"/>
          <w:highlight w:val="cyan"/>
          <w:lang w:eastAsia="en-GB"/>
        </w:rPr>
        <w:t>ENUMERATED</w:t>
      </w: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 {true}                                                      </w:t>
      </w:r>
      <w:r w:rsidRPr="00812EF1">
        <w:rPr>
          <w:rFonts w:ascii="Courier New" w:eastAsia="Times New Roman" w:hAnsi="Courier New"/>
          <w:noProof/>
          <w:color w:val="993366"/>
          <w:sz w:val="16"/>
          <w:highlight w:val="cyan"/>
          <w:lang w:eastAsia="en-GB"/>
        </w:rPr>
        <w:t>OPTIONAL</w:t>
      </w: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,  </w:t>
      </w:r>
      <w:r w:rsidRPr="00812EF1">
        <w:rPr>
          <w:rFonts w:ascii="Courier New" w:eastAsia="Times New Roman" w:hAnsi="Courier New"/>
          <w:noProof/>
          <w:color w:val="808080"/>
          <w:sz w:val="16"/>
          <w:highlight w:val="cyan"/>
          <w:lang w:eastAsia="en-GB"/>
        </w:rPr>
        <w:t>-- Need R</w:t>
      </w:r>
    </w:p>
    <w:p w14:paraId="40673212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    eDRX-AllowedInactive-r17     </w:t>
      </w:r>
      <w:r w:rsidRPr="00812EF1">
        <w:rPr>
          <w:rFonts w:ascii="Courier New" w:eastAsia="Times New Roman" w:hAnsi="Courier New"/>
          <w:noProof/>
          <w:color w:val="993366"/>
          <w:sz w:val="16"/>
          <w:highlight w:val="cyan"/>
          <w:lang w:eastAsia="en-GB"/>
        </w:rPr>
        <w:t>ENUMERATED</w:t>
      </w: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 {true}                                                      </w:t>
      </w:r>
      <w:r w:rsidRPr="00812EF1">
        <w:rPr>
          <w:rFonts w:ascii="Courier New" w:eastAsia="Times New Roman" w:hAnsi="Courier New"/>
          <w:noProof/>
          <w:color w:val="993366"/>
          <w:sz w:val="16"/>
          <w:highlight w:val="cyan"/>
          <w:lang w:eastAsia="en-GB"/>
        </w:rPr>
        <w:t>OPTIONAL</w:t>
      </w:r>
      <w:r w:rsidRPr="00812EF1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,  </w:t>
      </w:r>
      <w:r w:rsidRPr="00812EF1">
        <w:rPr>
          <w:rFonts w:ascii="Courier New" w:eastAsia="Times New Roman" w:hAnsi="Courier New"/>
          <w:noProof/>
          <w:color w:val="808080"/>
          <w:sz w:val="16"/>
          <w:highlight w:val="cyan"/>
          <w:lang w:eastAsia="en-GB"/>
        </w:rPr>
        <w:t>-- Cond EDRX-RC</w:t>
      </w:r>
    </w:p>
    <w:p w14:paraId="2082105E" w14:textId="106FCDC2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[…]</w:t>
      </w:r>
    </w:p>
    <w:p w14:paraId="38BABCD7" w14:textId="77777777" w:rsidR="00ED4286" w:rsidRPr="00ED4286" w:rsidRDefault="00ED4286" w:rsidP="00ED42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ED42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B9B7DE" w14:textId="1615A6A5" w:rsidR="00ED4286" w:rsidRDefault="00ED4286" w:rsidP="00ED4286">
      <w:pPr>
        <w:spacing w:beforeLines="50" w:before="120"/>
      </w:pPr>
      <w:r>
        <w:rPr>
          <w:rFonts w:hint="eastAsia"/>
        </w:rPr>
        <w:t>I</w:t>
      </w:r>
      <w:r>
        <w:t xml:space="preserve">t is suggested to avoid co-configuration of L2 SL Relay and </w:t>
      </w:r>
      <w:proofErr w:type="spellStart"/>
      <w:r>
        <w:t>eDRX</w:t>
      </w:r>
      <w:proofErr w:type="spellEnd"/>
      <w:r>
        <w:t xml:space="preserve">-based paging delivery. </w:t>
      </w:r>
    </w:p>
    <w:p w14:paraId="026B5198" w14:textId="0F9B4FB1" w:rsidR="00ED4286" w:rsidRPr="008876E4" w:rsidRDefault="00ED4286" w:rsidP="00ED4286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130285618"/>
      <w:r>
        <w:t xml:space="preserve">RAN2 clarify L2 U2N SL Relay UE paging monitoring for L2 Remote UE using </w:t>
      </w:r>
      <w:r w:rsidR="00812EF1">
        <w:t xml:space="preserve">the </w:t>
      </w:r>
      <w:proofErr w:type="spellStart"/>
      <w:r>
        <w:t>eDRX</w:t>
      </w:r>
      <w:proofErr w:type="spellEnd"/>
      <w:r>
        <w:t xml:space="preserve"> paging cycle is not supported in Rel-17.</w:t>
      </w:r>
      <w:bookmarkEnd w:id="7"/>
      <w:r>
        <w:t xml:space="preserve"> </w:t>
      </w:r>
    </w:p>
    <w:p w14:paraId="3B4642CB" w14:textId="2A689A5E" w:rsidR="005C789A" w:rsidRPr="00ED4286" w:rsidRDefault="00A332ED" w:rsidP="00ED4286">
      <w:bookmarkStart w:id="8" w:name="_Toc130285439"/>
      <w:bookmarkStart w:id="9" w:name="_Toc130285440"/>
      <w:bookmarkStart w:id="10" w:name="_Toc130285457"/>
      <w:bookmarkStart w:id="11" w:name="_Toc130285467"/>
      <w:bookmarkStart w:id="12" w:name="_Toc130285468"/>
      <w:bookmarkStart w:id="13" w:name="_Toc130285478"/>
      <w:bookmarkStart w:id="14" w:name="_Toc130285494"/>
      <w:bookmarkStart w:id="15" w:name="_Toc130285510"/>
      <w:bookmarkStart w:id="16" w:name="_Toc130285526"/>
      <w:bookmarkStart w:id="17" w:name="_Toc130285542"/>
      <w:bookmarkStart w:id="18" w:name="_Toc130285552"/>
      <w:bookmarkStart w:id="19" w:name="_Toc130285553"/>
      <w:bookmarkStart w:id="20" w:name="_Toc130285554"/>
      <w:bookmarkStart w:id="21" w:name="_Toc130285555"/>
      <w:bookmarkStart w:id="22" w:name="_Toc130285556"/>
      <w:bookmarkStart w:id="23" w:name="_Toc130285557"/>
      <w:bookmarkStart w:id="24" w:name="_Toc130285558"/>
      <w:bookmarkStart w:id="25" w:name="_Toc130285566"/>
      <w:bookmarkStart w:id="26" w:name="_Toc130285567"/>
      <w:bookmarkStart w:id="27" w:name="_Toc130285568"/>
      <w:bookmarkStart w:id="28" w:name="_Toc130285569"/>
      <w:bookmarkStart w:id="29" w:name="_Toc130285570"/>
      <w:bookmarkStart w:id="30" w:name="_Toc130285571"/>
      <w:bookmarkStart w:id="31" w:name="_Toc130285572"/>
      <w:bookmarkStart w:id="32" w:name="_Toc130285573"/>
      <w:bookmarkStart w:id="33" w:name="_Toc130285574"/>
      <w:bookmarkStart w:id="34" w:name="_Toc130285575"/>
      <w:bookmarkStart w:id="35" w:name="_Toc130285588"/>
      <w:bookmarkStart w:id="36" w:name="_Toc130285589"/>
      <w:bookmarkStart w:id="37" w:name="_Toc130285590"/>
      <w:bookmarkStart w:id="38" w:name="_Toc130285591"/>
      <w:bookmarkStart w:id="39" w:name="_Toc130285592"/>
      <w:bookmarkStart w:id="40" w:name="_Toc130285593"/>
      <w:bookmarkStart w:id="41" w:name="_Toc130285594"/>
      <w:bookmarkStart w:id="42" w:name="_Toc130285595"/>
      <w:bookmarkStart w:id="43" w:name="_Toc130285596"/>
      <w:bookmarkStart w:id="44" w:name="_Toc130285597"/>
      <w:bookmarkStart w:id="45" w:name="_Toc130285598"/>
      <w:bookmarkStart w:id="46" w:name="_Toc130285599"/>
      <w:bookmarkStart w:id="47" w:name="_Toc130285600"/>
      <w:bookmarkStart w:id="48" w:name="_Toc130285601"/>
      <w:bookmarkStart w:id="49" w:name="_Toc130285602"/>
      <w:bookmarkStart w:id="50" w:name="_Toc130285603"/>
      <w:bookmarkStart w:id="51" w:name="_Toc130285604"/>
      <w:bookmarkStart w:id="52" w:name="_Toc130285605"/>
      <w:bookmarkStart w:id="53" w:name="_Toc130285606"/>
      <w:bookmarkStart w:id="54" w:name="_Toc130285607"/>
      <w:bookmarkStart w:id="55" w:name="_Toc130285608"/>
      <w:bookmarkStart w:id="56" w:name="_Toc130285609"/>
      <w:bookmarkStart w:id="57" w:name="_Toc130285610"/>
      <w:bookmarkStart w:id="58" w:name="_Toc130285611"/>
      <w:bookmarkStart w:id="59" w:name="_Toc130285612"/>
      <w:bookmarkStart w:id="60" w:name="_Toc130285613"/>
      <w:bookmarkStart w:id="61" w:name="_Toc130285614"/>
      <w:bookmarkStart w:id="62" w:name="_Toc130285615"/>
      <w:bookmarkStart w:id="63" w:name="_Toc122613820"/>
      <w:bookmarkStart w:id="64" w:name="_Toc122614375"/>
      <w:bookmarkStart w:id="65" w:name="_Toc122613821"/>
      <w:bookmarkStart w:id="66" w:name="_Toc122614376"/>
      <w:bookmarkStart w:id="67" w:name="_Toc122613822"/>
      <w:bookmarkStart w:id="68" w:name="_Toc122614377"/>
      <w:bookmarkStart w:id="69" w:name="_Toc122613823"/>
      <w:bookmarkStart w:id="70" w:name="_Toc122614378"/>
      <w:bookmarkStart w:id="71" w:name="_Toc122613824"/>
      <w:bookmarkStart w:id="72" w:name="_Toc122614379"/>
      <w:bookmarkStart w:id="73" w:name="_Toc122613825"/>
      <w:bookmarkStart w:id="74" w:name="_Toc122614380"/>
      <w:bookmarkStart w:id="75" w:name="_Toc122613826"/>
      <w:bookmarkStart w:id="76" w:name="_Toc122614381"/>
      <w:bookmarkStart w:id="77" w:name="_Toc122613827"/>
      <w:bookmarkStart w:id="78" w:name="_Toc122614382"/>
      <w:bookmarkStart w:id="79" w:name="_Toc122613828"/>
      <w:bookmarkStart w:id="80" w:name="_Toc122614383"/>
      <w:bookmarkStart w:id="81" w:name="_Toc122613829"/>
      <w:bookmarkStart w:id="82" w:name="_Toc122614384"/>
      <w:bookmarkStart w:id="83" w:name="_Toc122613830"/>
      <w:bookmarkStart w:id="84" w:name="_Toc122614385"/>
      <w:bookmarkStart w:id="85" w:name="_Toc122613831"/>
      <w:bookmarkStart w:id="86" w:name="_Toc122614386"/>
      <w:bookmarkStart w:id="87" w:name="_Toc122613832"/>
      <w:bookmarkStart w:id="88" w:name="_Toc122614387"/>
      <w:bookmarkStart w:id="89" w:name="_Toc122613833"/>
      <w:bookmarkStart w:id="90" w:name="_Toc122614388"/>
      <w:bookmarkStart w:id="91" w:name="_Toc122613834"/>
      <w:bookmarkStart w:id="92" w:name="_Toc1226143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>
        <w:t xml:space="preserve"> </w:t>
      </w:r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586F9416" w14:textId="70184BF8" w:rsidR="00ED4286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30285617" w:history="1">
        <w:r w:rsidR="00ED4286" w:rsidRPr="002F7B88">
          <w:rPr>
            <w:rStyle w:val="a5"/>
            <w:noProof/>
          </w:rPr>
          <w:t>Proposal 1</w:t>
        </w:r>
        <w:r w:rsidR="00ED428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D4286" w:rsidRPr="002F7B88">
          <w:rPr>
            <w:rStyle w:val="a5"/>
            <w:noProof/>
          </w:rPr>
          <w:t>RAN2 clarify L2 U2N SL Relay UE paging monitoring for L2 Remote UE using i_s as for RRC_IDLE state is not supported in Rel-17.</w:t>
        </w:r>
      </w:hyperlink>
    </w:p>
    <w:p w14:paraId="4B90EF4D" w14:textId="5694D3A1" w:rsidR="00ED4286" w:rsidRDefault="0000000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30285618" w:history="1">
        <w:r w:rsidR="00ED4286" w:rsidRPr="002F7B88">
          <w:rPr>
            <w:rStyle w:val="a5"/>
            <w:noProof/>
          </w:rPr>
          <w:t>Proposal 2</w:t>
        </w:r>
        <w:r w:rsidR="00ED428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D4286" w:rsidRPr="002F7B88">
          <w:rPr>
            <w:rStyle w:val="a5"/>
            <w:noProof/>
          </w:rPr>
          <w:t>RAN2 clarify L2 U2N SL Relay UE paging monitoring for L2 Remote UE using eDRX paging cycle is not supported in Rel-17.</w:t>
        </w:r>
      </w:hyperlink>
    </w:p>
    <w:p w14:paraId="2F566ED3" w14:textId="13022E1B" w:rsidR="00D0573B" w:rsidRDefault="00D0573B">
      <w:pPr>
        <w:rPr>
          <w:b/>
          <w:bCs/>
        </w:rPr>
      </w:pPr>
      <w:r>
        <w:fldChar w:fldCharType="end"/>
      </w:r>
    </w:p>
    <w:p w14:paraId="1D07AD88" w14:textId="2B0DC239" w:rsidR="00D0573B" w:rsidRPr="00812EF1" w:rsidRDefault="00D0573B" w:rsidP="00812EF1">
      <w:bookmarkStart w:id="93" w:name="_In-sequence_SDU_delivery"/>
      <w:bookmarkEnd w:id="93"/>
    </w:p>
    <w:sectPr w:rsidR="00D0573B" w:rsidRPr="00812EF1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51F5" w14:textId="77777777" w:rsidR="00F54B87" w:rsidRDefault="00F54B87">
      <w:pPr>
        <w:spacing w:after="0"/>
      </w:pPr>
      <w:r>
        <w:separator/>
      </w:r>
    </w:p>
  </w:endnote>
  <w:endnote w:type="continuationSeparator" w:id="0">
    <w:p w14:paraId="41F0A0F5" w14:textId="77777777" w:rsidR="00F54B87" w:rsidRDefault="00F54B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3413BD93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1A1C5F">
      <w:rPr>
        <w:rStyle w:val="a6"/>
        <w:noProof/>
      </w:rPr>
      <w:t>2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1A1C5F">
      <w:rPr>
        <w:rStyle w:val="a6"/>
        <w:noProof/>
      </w:rPr>
      <w:t>3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EA9F" w14:textId="77777777" w:rsidR="00F54B87" w:rsidRDefault="00F54B87">
      <w:pPr>
        <w:spacing w:after="0"/>
      </w:pPr>
      <w:r>
        <w:separator/>
      </w:r>
    </w:p>
  </w:footnote>
  <w:footnote w:type="continuationSeparator" w:id="0">
    <w:p w14:paraId="68FC7EE1" w14:textId="77777777" w:rsidR="00F54B87" w:rsidRDefault="00F54B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FD1405"/>
    <w:multiLevelType w:val="hybridMultilevel"/>
    <w:tmpl w:val="8320C2C4"/>
    <w:lvl w:ilvl="0" w:tplc="5FAA7D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7365B"/>
    <w:multiLevelType w:val="hybridMultilevel"/>
    <w:tmpl w:val="14767940"/>
    <w:lvl w:ilvl="0" w:tplc="35AC92DA">
      <w:start w:val="2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C7615"/>
    <w:multiLevelType w:val="hybridMultilevel"/>
    <w:tmpl w:val="5D389430"/>
    <w:lvl w:ilvl="0" w:tplc="B79A2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093092"/>
    <w:multiLevelType w:val="hybridMultilevel"/>
    <w:tmpl w:val="9B9658F0"/>
    <w:lvl w:ilvl="0" w:tplc="3FFE78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041396828">
    <w:abstractNumId w:val="0"/>
  </w:num>
  <w:num w:numId="2" w16cid:durableId="2106264344">
    <w:abstractNumId w:val="12"/>
  </w:num>
  <w:num w:numId="3" w16cid:durableId="2058772509">
    <w:abstractNumId w:val="4"/>
  </w:num>
  <w:num w:numId="4" w16cid:durableId="1657027614">
    <w:abstractNumId w:val="8"/>
  </w:num>
  <w:num w:numId="5" w16cid:durableId="42143930">
    <w:abstractNumId w:val="3"/>
  </w:num>
  <w:num w:numId="6" w16cid:durableId="1820419331">
    <w:abstractNumId w:val="7"/>
  </w:num>
  <w:num w:numId="7" w16cid:durableId="2143577212">
    <w:abstractNumId w:val="6"/>
  </w:num>
  <w:num w:numId="8" w16cid:durableId="908924519">
    <w:abstractNumId w:val="10"/>
  </w:num>
  <w:num w:numId="9" w16cid:durableId="854926270">
    <w:abstractNumId w:val="20"/>
  </w:num>
  <w:num w:numId="10" w16cid:durableId="1525249853">
    <w:abstractNumId w:val="11"/>
  </w:num>
  <w:num w:numId="11" w16cid:durableId="863907421">
    <w:abstractNumId w:val="19"/>
  </w:num>
  <w:num w:numId="12" w16cid:durableId="1569801296">
    <w:abstractNumId w:val="14"/>
  </w:num>
  <w:num w:numId="13" w16cid:durableId="832069413">
    <w:abstractNumId w:val="17"/>
  </w:num>
  <w:num w:numId="14" w16cid:durableId="663819975">
    <w:abstractNumId w:val="9"/>
  </w:num>
  <w:num w:numId="15" w16cid:durableId="1186401110">
    <w:abstractNumId w:val="5"/>
  </w:num>
  <w:num w:numId="16" w16cid:durableId="1774402544">
    <w:abstractNumId w:val="1"/>
  </w:num>
  <w:num w:numId="17" w16cid:durableId="1099176735">
    <w:abstractNumId w:val="15"/>
  </w:num>
  <w:num w:numId="18" w16cid:durableId="1655523606">
    <w:abstractNumId w:val="13"/>
  </w:num>
  <w:num w:numId="19" w16cid:durableId="695739312">
    <w:abstractNumId w:val="2"/>
  </w:num>
  <w:num w:numId="20" w16cid:durableId="460418384">
    <w:abstractNumId w:val="18"/>
  </w:num>
  <w:num w:numId="21" w16cid:durableId="763963201">
    <w:abstractNumId w:val="0"/>
  </w:num>
  <w:num w:numId="22" w16cid:durableId="1437946529">
    <w:abstractNumId w:val="0"/>
  </w:num>
  <w:num w:numId="23" w16cid:durableId="309099874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sawFAGN5Sf0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543D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24F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189E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92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55A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3D76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F43"/>
    <w:rsid w:val="00157741"/>
    <w:rsid w:val="001605D8"/>
    <w:rsid w:val="00163066"/>
    <w:rsid w:val="00164B62"/>
    <w:rsid w:val="00165545"/>
    <w:rsid w:val="001659C1"/>
    <w:rsid w:val="00166588"/>
    <w:rsid w:val="00166BB5"/>
    <w:rsid w:val="00166C04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1C5F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464"/>
    <w:rsid w:val="001E4A3A"/>
    <w:rsid w:val="001E4AA5"/>
    <w:rsid w:val="001E58E2"/>
    <w:rsid w:val="001E7AED"/>
    <w:rsid w:val="001F0CCF"/>
    <w:rsid w:val="001F314D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3BF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CAE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0BE5"/>
    <w:rsid w:val="002D269B"/>
    <w:rsid w:val="002D34B2"/>
    <w:rsid w:val="002D36C3"/>
    <w:rsid w:val="002D3825"/>
    <w:rsid w:val="002D410F"/>
    <w:rsid w:val="002D440F"/>
    <w:rsid w:val="002D485A"/>
    <w:rsid w:val="002D496E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65D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A0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0A28"/>
    <w:rsid w:val="003E1054"/>
    <w:rsid w:val="003E15FA"/>
    <w:rsid w:val="003E19D5"/>
    <w:rsid w:val="003E2466"/>
    <w:rsid w:val="003E24CB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5B9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18F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72B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53B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3DE9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C789A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98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4F88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3290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25EE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15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4B4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4BA4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1A9A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49F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18F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0D5C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2EF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B8B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5E9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961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144"/>
    <w:rsid w:val="00886724"/>
    <w:rsid w:val="008869F8"/>
    <w:rsid w:val="00886E16"/>
    <w:rsid w:val="008876E4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185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1F2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6FF0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A82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2E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BD1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0F50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4CBD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4909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B4F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148"/>
    <w:rsid w:val="00BD41B3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32F1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3CC0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6867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1B36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5E35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E26"/>
    <w:rsid w:val="00D13135"/>
    <w:rsid w:val="00D13757"/>
    <w:rsid w:val="00D13E4E"/>
    <w:rsid w:val="00D14351"/>
    <w:rsid w:val="00D15919"/>
    <w:rsid w:val="00D15998"/>
    <w:rsid w:val="00D15D7C"/>
    <w:rsid w:val="00D205BD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551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3A6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5EFA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3FF4"/>
    <w:rsid w:val="00E54E3B"/>
    <w:rsid w:val="00E57532"/>
    <w:rsid w:val="00E57565"/>
    <w:rsid w:val="00E577A3"/>
    <w:rsid w:val="00E5790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FB7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3B0"/>
    <w:rsid w:val="00EC27C6"/>
    <w:rsid w:val="00EC29A7"/>
    <w:rsid w:val="00EC2F7B"/>
    <w:rsid w:val="00EC32BB"/>
    <w:rsid w:val="00EC36BF"/>
    <w:rsid w:val="00EC4207"/>
    <w:rsid w:val="00EC4505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1994"/>
    <w:rsid w:val="00ED4286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1117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4B87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368E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47B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72B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1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  <w:style w:type="character" w:customStyle="1" w:styleId="TANChar">
    <w:name w:val="TAN Char"/>
    <w:link w:val="TAN"/>
    <w:qFormat/>
    <w:rsid w:val="00C032F1"/>
    <w:rPr>
      <w:rFonts w:ascii="Arial" w:hAnsi="Arial"/>
      <w:sz w:val="18"/>
      <w:lang w:val="en-GB" w:eastAsia="en-US"/>
    </w:rPr>
  </w:style>
  <w:style w:type="paragraph" w:customStyle="1" w:styleId="R4bullets">
    <w:name w:val="R4_bullets"/>
    <w:basedOn w:val="a0"/>
    <w:next w:val="af7"/>
    <w:link w:val="Char"/>
    <w:uiPriority w:val="34"/>
    <w:qFormat/>
    <w:rsid w:val="00975A82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R4bullets"/>
    <w:uiPriority w:val="34"/>
    <w:qFormat/>
    <w:locked/>
    <w:rsid w:val="00975A82"/>
    <w:rPr>
      <w:lang w:val="en-GB" w:eastAsia="en-US"/>
    </w:rPr>
  </w:style>
  <w:style w:type="character" w:customStyle="1" w:styleId="Char0">
    <w:name w:val="批注文字 Char"/>
    <w:uiPriority w:val="99"/>
    <w:qFormat/>
    <w:rsid w:val="00975A82"/>
    <w:rPr>
      <w:rFonts w:eastAsia="Calibri" w:cs="Cordia New"/>
      <w:lang w:val="en-AU" w:eastAsia="en-US"/>
    </w:rPr>
  </w:style>
  <w:style w:type="paragraph" w:styleId="afd">
    <w:name w:val="Revision"/>
    <w:hidden/>
    <w:uiPriority w:val="99"/>
    <w:unhideWhenUsed/>
    <w:rsid w:val="00CC1B3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96D6EA-2768-41FD-9722-5134035358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5</TotalTime>
  <Pages>3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5323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5</cp:revision>
  <cp:lastPrinted>2008-01-31T16:09:00Z</cp:lastPrinted>
  <dcterms:created xsi:type="dcterms:W3CDTF">2023-03-21T02:31:00Z</dcterms:created>
  <dcterms:modified xsi:type="dcterms:W3CDTF">2023-04-03T08:26:00Z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